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76A2" w14:textId="3AAB3A4E" w:rsidR="00B5581F" w:rsidRDefault="00B5581F" w:rsidP="00B5581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w:t>
        </w:r>
        <w:r w:rsidR="00B24A88">
          <w:rPr>
            <w:b/>
            <w:i/>
            <w:noProof/>
            <w:sz w:val="28"/>
          </w:rPr>
          <w:t>9429</w:t>
        </w:r>
      </w:fldSimple>
    </w:p>
    <w:p w14:paraId="657F1B96" w14:textId="7AB9EA3B" w:rsidR="00186322" w:rsidRDefault="00B5581F" w:rsidP="00B5581F">
      <w:pPr>
        <w:pStyle w:val="Header"/>
        <w:rPr>
          <w:b w:val="0"/>
          <w:sz w:val="24"/>
        </w:rPr>
      </w:pPr>
      <w:fldSimple w:instr=" DOCPROPERTY  Location  \* MERGEFORMAT ">
        <w:r w:rsidRPr="00BA51D9">
          <w:rPr>
            <w:sz w:val="24"/>
          </w:rPr>
          <w:t>Incheon</w:t>
        </w:r>
      </w:fldSimple>
      <w:r>
        <w:rPr>
          <w:sz w:val="24"/>
        </w:rPr>
        <w:t xml:space="preserve">, </w:t>
      </w:r>
      <w:fldSimple w:instr=" DOCPROPERTY  Country  \* MERGEFORMAT ">
        <w:r w:rsidRPr="00BA51D9">
          <w:rPr>
            <w:sz w:val="24"/>
          </w:rPr>
          <w:t>Korea (Republic Of)</w:t>
        </w:r>
      </w:fldSimple>
      <w:r>
        <w:rPr>
          <w:sz w:val="24"/>
        </w:rPr>
        <w:t xml:space="preserve">, </w:t>
      </w:r>
      <w:fldSimple w:instr=" DOCPROPERTY  StartDate  \* MERGEFORMAT ">
        <w:r w:rsidRPr="00BA51D9">
          <w:rPr>
            <w:sz w:val="24"/>
          </w:rPr>
          <w:t>22nd May 2023</w:t>
        </w:r>
      </w:fldSimple>
      <w:r>
        <w:rPr>
          <w:sz w:val="24"/>
        </w:rPr>
        <w:t xml:space="preserve"> - </w:t>
      </w:r>
      <w:fldSimple w:instr=" DOCPROPERTY  EndDate  \* MERGEFORMAT ">
        <w:r w:rsidRPr="00BA51D9">
          <w:rPr>
            <w:sz w:val="24"/>
          </w:rPr>
          <w:t>26th May 2023</w:t>
        </w:r>
      </w:fldSimple>
    </w:p>
    <w:p w14:paraId="727F4EEC" w14:textId="77777777" w:rsidR="00B5581F" w:rsidRDefault="00B5581F" w:rsidP="00B5581F">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2722B21D"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A7FFD" w:rsidRPr="009A7FFD">
        <w:rPr>
          <w:rFonts w:ascii="Arial" w:hAnsi="Arial"/>
          <w:bCs/>
          <w:sz w:val="24"/>
          <w:lang w:val="en-US"/>
        </w:rPr>
        <w:t>Discussion on Monitoring of paging occasions for CG-SDT with HD-FDD Redcap U</w:t>
      </w:r>
      <w:r w:rsidR="009A7FFD">
        <w:rPr>
          <w:rFonts w:ascii="Arial" w:hAnsi="Arial"/>
          <w:bCs/>
          <w:sz w:val="24"/>
          <w:lang w:val="en-US"/>
        </w:rPr>
        <w:t>E</w:t>
      </w:r>
      <w:r w:rsidR="009A7FFD" w:rsidRPr="009A7FFD">
        <w:rPr>
          <w:rFonts w:ascii="Arial" w:hAnsi="Arial"/>
          <w:bCs/>
          <w:sz w:val="24"/>
          <w:lang w:val="en-US"/>
        </w:rPr>
        <w:t>s</w:t>
      </w:r>
    </w:p>
    <w:p w14:paraId="0D8A927C" w14:textId="2E624231"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35FE3">
        <w:rPr>
          <w:rFonts w:ascii="Arial" w:hAnsi="Arial"/>
          <w:bCs/>
          <w:sz w:val="24"/>
          <w:lang w:val="en-US"/>
        </w:rPr>
        <w:t>10.1.2</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5A8DB01" w:rsidR="00186322" w:rsidRPr="00185ED5" w:rsidRDefault="00C35FE3" w:rsidP="00186322">
      <w:pPr>
        <w:spacing w:after="0"/>
        <w:jc w:val="both"/>
        <w:rPr>
          <w:lang w:val="en-US"/>
        </w:rPr>
      </w:pPr>
      <w:r>
        <w:rPr>
          <w:lang w:val="en-US"/>
        </w:rPr>
        <w:t xml:space="preserve">In RAN2 LS (R2-2304562), </w:t>
      </w:r>
      <w:r w:rsidR="0056721C">
        <w:rPr>
          <w:lang w:val="en-US"/>
        </w:rPr>
        <w:t xml:space="preserve">it indicates misalignment between RAN2 specification and RAN4 specification about UE behavior </w:t>
      </w:r>
      <w:r w:rsidR="00CC1832">
        <w:rPr>
          <w:lang w:val="en-US"/>
        </w:rPr>
        <w:t xml:space="preserve">if a paging occasion conflicts with a CG-SDT occasion. </w:t>
      </w:r>
    </w:p>
    <w:p w14:paraId="0739D057" w14:textId="13509874" w:rsidR="00186322" w:rsidRDefault="00186322" w:rsidP="00186322">
      <w:pPr>
        <w:pStyle w:val="Heading1"/>
        <w:rPr>
          <w:lang w:val="en-US"/>
        </w:rPr>
      </w:pPr>
      <w:r>
        <w:rPr>
          <w:lang w:val="en-US"/>
        </w:rPr>
        <w:t>Discussion</w:t>
      </w:r>
    </w:p>
    <w:p w14:paraId="14BD94EA" w14:textId="600CDA2A" w:rsidR="00755EAC" w:rsidRDefault="00CC1832" w:rsidP="00CC1832">
      <w:pPr>
        <w:spacing w:after="0"/>
        <w:rPr>
          <w:rFonts w:eastAsia="Times New Roman"/>
        </w:rPr>
      </w:pPr>
      <w:r>
        <w:rPr>
          <w:rFonts w:eastAsia="Times New Roman"/>
        </w:rPr>
        <w:t xml:space="preserve">In </w:t>
      </w:r>
      <w:r w:rsidR="00A97F49">
        <w:rPr>
          <w:rFonts w:eastAsia="Times New Roman"/>
        </w:rPr>
        <w:t>latest</w:t>
      </w:r>
      <w:r>
        <w:rPr>
          <w:rFonts w:eastAsia="Times New Roman"/>
        </w:rPr>
        <w:t xml:space="preserve"> TS38.133</w:t>
      </w:r>
      <w:r w:rsidR="000A2776">
        <w:rPr>
          <w:rFonts w:eastAsia="Times New Roman"/>
        </w:rPr>
        <w:t xml:space="preserve"> [1]</w:t>
      </w:r>
      <w:r w:rsidR="007E5E57">
        <w:rPr>
          <w:rFonts w:eastAsia="Times New Roman"/>
        </w:rPr>
        <w:t>, RAN4 spe</w:t>
      </w:r>
      <w:r w:rsidR="006C3AE2">
        <w:rPr>
          <w:rFonts w:eastAsia="Times New Roman"/>
        </w:rPr>
        <w:t>ci</w:t>
      </w:r>
      <w:r w:rsidR="00A97F49">
        <w:rPr>
          <w:rFonts w:eastAsia="Times New Roman"/>
        </w:rPr>
        <w:t>fied</w:t>
      </w:r>
      <w:r w:rsidR="006C3AE2">
        <w:rPr>
          <w:rFonts w:eastAsia="Times New Roman"/>
        </w:rPr>
        <w:t xml:space="preserve"> that UE is allowed to drop the CG-SDT transmission</w:t>
      </w:r>
      <w:r w:rsidR="00B869F6">
        <w:rPr>
          <w:rFonts w:eastAsia="Times New Roman"/>
        </w:rPr>
        <w:t xml:space="preserve"> and monitor if paging occasion overlaps with</w:t>
      </w:r>
      <w:r w:rsidR="006C3AE2">
        <w:rPr>
          <w:rFonts w:eastAsia="Times New Roman"/>
        </w:rPr>
        <w:t xml:space="preserve"> CG-SDT transmission for </w:t>
      </w:r>
      <w:proofErr w:type="spellStart"/>
      <w:r w:rsidR="006C3AE2">
        <w:rPr>
          <w:rFonts w:eastAsia="Times New Roman"/>
        </w:rPr>
        <w:t>RedCap</w:t>
      </w:r>
      <w:proofErr w:type="spellEnd"/>
      <w:r w:rsidR="006C3AE2">
        <w:rPr>
          <w:rFonts w:eastAsia="Times New Roman"/>
        </w:rPr>
        <w:t xml:space="preserve"> UE in HD-FDD mode. </w:t>
      </w: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4200B9C3" w14:textId="77777777" w:rsidR="007E5E57" w:rsidRPr="009C5807" w:rsidRDefault="007E5E57" w:rsidP="007E5E57">
            <w:pPr>
              <w:pStyle w:val="Heading4"/>
            </w:pPr>
            <w:r w:rsidRPr="009C5807">
              <w:t>5.1</w:t>
            </w:r>
            <w:r>
              <w:t>B</w:t>
            </w:r>
            <w:r w:rsidRPr="009C5807">
              <w:t>.2.6</w:t>
            </w:r>
            <w:r w:rsidRPr="009C5807">
              <w:tab/>
              <w:t>Maximum interruption in paging reception</w:t>
            </w:r>
          </w:p>
          <w:p w14:paraId="30E34F19" w14:textId="77777777" w:rsidR="007E5E57" w:rsidRDefault="007E5E57" w:rsidP="007E5E57">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1B5E4315" w14:textId="77777777" w:rsidR="007E5E57" w:rsidRPr="009C5807" w:rsidRDefault="007E5E57" w:rsidP="007E5E57">
            <w:pPr>
              <w:rPr>
                <w:lang w:eastAsia="zh-CN"/>
              </w:rPr>
            </w:pPr>
            <w:r>
              <w:rPr>
                <w:lang w:eastAsia="zh-CN"/>
              </w:rPr>
              <w:t xml:space="preserve">For </w:t>
            </w:r>
            <w:proofErr w:type="spellStart"/>
            <w:r>
              <w:rPr>
                <w:lang w:eastAsia="zh-CN"/>
              </w:rPr>
              <w:t>RedCap</w:t>
            </w:r>
            <w:proofErr w:type="spellEnd"/>
            <w:r>
              <w:rPr>
                <w:lang w:eastAsia="zh-CN"/>
              </w:rPr>
              <w:t xml:space="preserve"> UE in HD-FDD mode, if a paging occasion overlaps with CG-SDT transmission then the UE shall monitor the paging during the paging occasion. In this case the UE is allowed to drop the CG-SDT transmission.</w:t>
            </w:r>
          </w:p>
          <w:p w14:paraId="6DECE5AB" w14:textId="77777777" w:rsidR="007E5E57" w:rsidRDefault="007E5E57" w:rsidP="00CC1832">
            <w:pPr>
              <w:spacing w:after="0"/>
              <w:rPr>
                <w:rFonts w:eastAsia="Times New Roman"/>
              </w:rPr>
            </w:pPr>
          </w:p>
        </w:tc>
      </w:tr>
    </w:tbl>
    <w:p w14:paraId="5362CE06" w14:textId="77777777" w:rsidR="007E5E57" w:rsidRDefault="007E5E57" w:rsidP="00CC1832">
      <w:pPr>
        <w:spacing w:after="0"/>
        <w:rPr>
          <w:rFonts w:eastAsia="Times New Roman"/>
        </w:rPr>
      </w:pPr>
    </w:p>
    <w:p w14:paraId="4C84C425" w14:textId="7DBEB83C" w:rsidR="00A655A1" w:rsidRDefault="00A04EFA" w:rsidP="00CC1832">
      <w:pPr>
        <w:spacing w:after="0"/>
        <w:rPr>
          <w:rFonts w:eastAsia="Times New Roman"/>
        </w:rPr>
      </w:pPr>
      <w:r>
        <w:rPr>
          <w:rFonts w:eastAsia="Times New Roman"/>
        </w:rPr>
        <w:t xml:space="preserve">From our understanding, </w:t>
      </w:r>
      <w:r w:rsidR="00A655A1">
        <w:rPr>
          <w:rFonts w:eastAsia="Times New Roman"/>
        </w:rPr>
        <w:t>HD-UE does not expect</w:t>
      </w:r>
      <w:r w:rsidR="00E971B3">
        <w:rPr>
          <w:rFonts w:eastAsia="Times New Roman"/>
        </w:rPr>
        <w:t xml:space="preserve"> overlapping between any paging occasion and CG-SDT occasions</w:t>
      </w:r>
      <w:r>
        <w:rPr>
          <w:rFonts w:eastAsia="Times New Roman"/>
        </w:rPr>
        <w:t xml:space="preserve"> according to clause 17.2 at TS38.213</w:t>
      </w:r>
      <w:r w:rsidR="000A2776">
        <w:rPr>
          <w:rFonts w:eastAsia="Times New Roman"/>
        </w:rPr>
        <w:t xml:space="preserve"> [2]</w:t>
      </w:r>
      <w:r>
        <w:rPr>
          <w:rFonts w:eastAsia="Times New Roman"/>
        </w:rPr>
        <w:t xml:space="preserve">. </w:t>
      </w:r>
    </w:p>
    <w:tbl>
      <w:tblPr>
        <w:tblStyle w:val="TableGrid"/>
        <w:tblW w:w="0" w:type="auto"/>
        <w:tblLook w:val="04A0" w:firstRow="1" w:lastRow="0" w:firstColumn="1" w:lastColumn="0" w:noHBand="0" w:noVBand="1"/>
      </w:tblPr>
      <w:tblGrid>
        <w:gridCol w:w="9621"/>
      </w:tblGrid>
      <w:tr w:rsidR="00194284" w14:paraId="77446042" w14:textId="77777777" w:rsidTr="00194284">
        <w:tc>
          <w:tcPr>
            <w:tcW w:w="9621" w:type="dxa"/>
          </w:tcPr>
          <w:p w14:paraId="52B6BB50" w14:textId="3092B7DD" w:rsidR="00194284" w:rsidRDefault="00194284" w:rsidP="00194284">
            <w:pPr>
              <w:spacing w:after="0"/>
              <w:rPr>
                <w:rFonts w:eastAsia="Times New Roman"/>
              </w:rPr>
            </w:pPr>
            <w:r>
              <w:rPr>
                <w:rFonts w:eastAsia="Times New Roman"/>
              </w:rPr>
              <w:t xml:space="preserve">[TS38.213, </w:t>
            </w:r>
            <w:r w:rsidR="00EF7288">
              <w:rPr>
                <w:rFonts w:eastAsia="Times New Roman"/>
              </w:rPr>
              <w:t xml:space="preserve">17.2 </w:t>
            </w:r>
            <w:r w:rsidR="00EF7288" w:rsidRPr="00EF7288">
              <w:rPr>
                <w:rFonts w:eastAsia="Times New Roman"/>
              </w:rPr>
              <w:t>Half-Duplex UE in paired spectrum</w:t>
            </w:r>
            <w:r w:rsidR="00EF7288">
              <w:rPr>
                <w:rFonts w:eastAsia="Times New Roman"/>
              </w:rPr>
              <w:t>]</w:t>
            </w:r>
          </w:p>
          <w:p w14:paraId="7A23D0E1" w14:textId="01952B9C" w:rsidR="00194284" w:rsidRPr="00194284" w:rsidRDefault="00194284" w:rsidP="00194284">
            <w:pPr>
              <w:spacing w:after="0"/>
              <w:rPr>
                <w:rFonts w:eastAsia="Times New Roman"/>
              </w:rPr>
            </w:pPr>
            <w:r w:rsidRPr="00194284">
              <w:rPr>
                <w:rFonts w:eastAsia="Times New Roman"/>
              </w:rPr>
              <w:t xml:space="preserve">A HD-UE does not expect to receive both dedicated higher layer parameters configuring transmission in a set of </w:t>
            </w:r>
          </w:p>
          <w:p w14:paraId="62C694B9" w14:textId="2A07A016" w:rsidR="00194284" w:rsidRDefault="00194284" w:rsidP="00194284">
            <w:pPr>
              <w:spacing w:after="0"/>
              <w:rPr>
                <w:rFonts w:eastAsia="Times New Roman"/>
              </w:rPr>
            </w:pPr>
            <w:r w:rsidRPr="00194284">
              <w:rPr>
                <w:rFonts w:eastAsia="Times New Roman"/>
              </w:rPr>
              <w:t xml:space="preserve">symbols and dedicated higher layer parameters configuring reception in the set of symbols. </w:t>
            </w:r>
            <w:r w:rsidRPr="00EF7288">
              <w:rPr>
                <w:rFonts w:eastAsia="Times New Roman"/>
                <w:highlight w:val="yellow"/>
              </w:rPr>
              <w:t>A HD-UE does not expect to receive both a Type-0/0A/1/2-PDCCH CSS set configuration for PDCCH reception in a set of symbols and dedicated higher layer parameters configuring transmission in the set of symbols.</w:t>
            </w:r>
          </w:p>
        </w:tc>
      </w:tr>
    </w:tbl>
    <w:p w14:paraId="322ED9B7" w14:textId="77777777" w:rsidR="00194284" w:rsidRDefault="00194284" w:rsidP="00CC1832">
      <w:pPr>
        <w:spacing w:after="0"/>
        <w:rPr>
          <w:rFonts w:eastAsia="Times New Roman"/>
        </w:rPr>
      </w:pPr>
    </w:p>
    <w:p w14:paraId="7D24444A" w14:textId="77777777" w:rsidR="00AB3C01" w:rsidRPr="007A6E07" w:rsidRDefault="00AB3C01" w:rsidP="00AB3C01">
      <w:pPr>
        <w:spacing w:after="0"/>
        <w:rPr>
          <w:rFonts w:eastAsia="Times New Roman"/>
          <w:b/>
          <w:bCs/>
        </w:rPr>
      </w:pPr>
      <w:r w:rsidRPr="007A6E07">
        <w:rPr>
          <w:rFonts w:eastAsia="Times New Roman"/>
          <w:b/>
          <w:bCs/>
        </w:rPr>
        <w:t xml:space="preserve">Observation: </w:t>
      </w:r>
      <w:r w:rsidRPr="0001768E">
        <w:rPr>
          <w:rFonts w:eastAsia="Times New Roman"/>
        </w:rPr>
        <w:t>HD-UE does not expect overlapping between any paging occasion and CG-SDT occasions based on clause 17.2 at TS38.213.</w:t>
      </w:r>
      <w:r>
        <w:rPr>
          <w:rFonts w:eastAsia="Times New Roman"/>
        </w:rPr>
        <w:t xml:space="preserve"> </w:t>
      </w:r>
      <w:r w:rsidRPr="0001768E">
        <w:rPr>
          <w:rFonts w:eastAsia="Times New Roman"/>
        </w:rPr>
        <w:t xml:space="preserve">NW should avoid configuring any paging occasions and any CG-SDT transmission at the same occasions for a HD-FDD </w:t>
      </w:r>
      <w:proofErr w:type="spellStart"/>
      <w:r w:rsidRPr="0001768E">
        <w:rPr>
          <w:rFonts w:eastAsia="Times New Roman"/>
        </w:rPr>
        <w:t>RedCap</w:t>
      </w:r>
      <w:proofErr w:type="spellEnd"/>
      <w:r w:rsidRPr="0001768E">
        <w:rPr>
          <w:rFonts w:eastAsia="Times New Roman"/>
        </w:rPr>
        <w:t xml:space="preserve"> UE.</w:t>
      </w:r>
    </w:p>
    <w:p w14:paraId="5673CED2" w14:textId="6BA3CBC1" w:rsidR="004A237C" w:rsidRPr="007A6E07" w:rsidRDefault="004A237C" w:rsidP="00CC1832">
      <w:pPr>
        <w:spacing w:after="0"/>
        <w:rPr>
          <w:rFonts w:eastAsia="Times New Roman"/>
          <w:b/>
          <w:bCs/>
        </w:rPr>
      </w:pPr>
    </w:p>
    <w:p w14:paraId="4E0D6A13" w14:textId="0BAE1417" w:rsidR="000B33A8" w:rsidRPr="007A6E07" w:rsidRDefault="000B33A8" w:rsidP="000B33A8">
      <w:pPr>
        <w:spacing w:after="0"/>
        <w:rPr>
          <w:rFonts w:eastAsia="Times New Roman"/>
          <w:b/>
          <w:bCs/>
        </w:rPr>
      </w:pPr>
      <w:r w:rsidRPr="007A6E07">
        <w:rPr>
          <w:rFonts w:eastAsia="Times New Roman"/>
          <w:b/>
          <w:bCs/>
        </w:rPr>
        <w:t>Proposal</w:t>
      </w:r>
      <w:r w:rsidR="00A34DE2">
        <w:rPr>
          <w:rFonts w:eastAsia="Times New Roman"/>
          <w:b/>
          <w:bCs/>
        </w:rPr>
        <w:t xml:space="preserve"> 1</w:t>
      </w:r>
      <w:r w:rsidRPr="007A6E07">
        <w:rPr>
          <w:rFonts w:eastAsia="Times New Roman"/>
          <w:b/>
          <w:bCs/>
        </w:rPr>
        <w:t xml:space="preserve">: </w:t>
      </w:r>
      <w:r w:rsidRPr="009468B6">
        <w:rPr>
          <w:rFonts w:eastAsia="Times New Roman"/>
          <w:b/>
          <w:bCs/>
        </w:rPr>
        <w:t xml:space="preserve">NW should </w:t>
      </w:r>
      <w:r>
        <w:rPr>
          <w:rFonts w:eastAsia="Times New Roman"/>
          <w:b/>
          <w:bCs/>
        </w:rPr>
        <w:t>not</w:t>
      </w:r>
      <w:r w:rsidRPr="009468B6">
        <w:rPr>
          <w:rFonts w:eastAsia="Times New Roman"/>
          <w:b/>
          <w:bCs/>
        </w:rPr>
        <w:t xml:space="preserve"> configur</w:t>
      </w:r>
      <w:r>
        <w:rPr>
          <w:rFonts w:eastAsia="Times New Roman"/>
          <w:b/>
          <w:bCs/>
        </w:rPr>
        <w:t>e</w:t>
      </w:r>
      <w:r w:rsidRPr="009468B6">
        <w:rPr>
          <w:rFonts w:eastAsia="Times New Roman"/>
          <w:b/>
          <w:bCs/>
        </w:rPr>
        <w:t xml:space="preserve"> CG-SDT </w:t>
      </w:r>
      <w:r w:rsidR="009133FC">
        <w:rPr>
          <w:rFonts w:eastAsia="Times New Roman"/>
          <w:b/>
          <w:bCs/>
        </w:rPr>
        <w:t>occasions</w:t>
      </w:r>
      <w:r w:rsidRPr="009468B6">
        <w:rPr>
          <w:rFonts w:eastAsia="Times New Roman"/>
          <w:b/>
          <w:bCs/>
        </w:rPr>
        <w:t xml:space="preserve"> </w:t>
      </w:r>
      <w:r>
        <w:rPr>
          <w:rFonts w:eastAsia="Times New Roman"/>
          <w:b/>
          <w:bCs/>
        </w:rPr>
        <w:t>overlaps with all paging occasions</w:t>
      </w:r>
      <w:r w:rsidRPr="009468B6">
        <w:rPr>
          <w:rFonts w:eastAsia="Times New Roman"/>
          <w:b/>
          <w:bCs/>
        </w:rPr>
        <w:t xml:space="preserve"> for a HD </w:t>
      </w:r>
      <w:proofErr w:type="spellStart"/>
      <w:r w:rsidRPr="009468B6">
        <w:rPr>
          <w:rFonts w:eastAsia="Times New Roman"/>
          <w:b/>
          <w:bCs/>
        </w:rPr>
        <w:t>RedCap</w:t>
      </w:r>
      <w:proofErr w:type="spellEnd"/>
      <w:r w:rsidRPr="009468B6">
        <w:rPr>
          <w:rFonts w:eastAsia="Times New Roman"/>
          <w:b/>
          <w:bCs/>
        </w:rPr>
        <w:t xml:space="preserve"> UE.</w:t>
      </w:r>
    </w:p>
    <w:p w14:paraId="73AB49F1" w14:textId="30456DF4" w:rsidR="000B33A8" w:rsidRPr="009133FC" w:rsidRDefault="009133FC" w:rsidP="009133FC">
      <w:pPr>
        <w:spacing w:after="0"/>
        <w:rPr>
          <w:rFonts w:eastAsia="Times New Roman"/>
          <w:b/>
          <w:bCs/>
        </w:rPr>
      </w:pPr>
      <w:r>
        <w:rPr>
          <w:rFonts w:eastAsia="Times New Roman"/>
          <w:b/>
          <w:bCs/>
        </w:rPr>
        <w:t>Proposal</w:t>
      </w:r>
      <w:r w:rsidR="00A34DE2">
        <w:rPr>
          <w:rFonts w:eastAsia="Times New Roman"/>
          <w:b/>
          <w:bCs/>
        </w:rPr>
        <w:t xml:space="preserve"> 2</w:t>
      </w:r>
      <w:r>
        <w:rPr>
          <w:rFonts w:eastAsia="Times New Roman"/>
          <w:b/>
          <w:bCs/>
        </w:rPr>
        <w:t xml:space="preserve">: </w:t>
      </w:r>
      <w:r w:rsidR="000B33A8" w:rsidRPr="009133FC">
        <w:rPr>
          <w:rFonts w:eastAsia="Times New Roman"/>
          <w:b/>
          <w:bCs/>
        </w:rPr>
        <w:t xml:space="preserve">If NW configure CG-SDT occasions overlaps with any paging occasions, it is up-to UE implementation whether to monitor the paging during the overlapping paging occasions. </w:t>
      </w:r>
    </w:p>
    <w:p w14:paraId="608A6E00" w14:textId="0E3E51BF" w:rsidR="00450F69" w:rsidRPr="007A6E07" w:rsidRDefault="00450F69" w:rsidP="00CC1832">
      <w:pPr>
        <w:spacing w:after="0"/>
        <w:rPr>
          <w:rFonts w:eastAsia="Times New Roman"/>
          <w:b/>
          <w:bCs/>
        </w:rPr>
      </w:pPr>
    </w:p>
    <w:p w14:paraId="62BEF5E4" w14:textId="34A4AB0F" w:rsidR="00A06094" w:rsidRPr="00132682" w:rsidRDefault="00A06094" w:rsidP="00A06094">
      <w:pPr>
        <w:pStyle w:val="Heading1"/>
        <w:ind w:right="72"/>
        <w:rPr>
          <w:lang w:val="en-US"/>
        </w:rPr>
      </w:pPr>
      <w:r>
        <w:rPr>
          <w:lang w:val="en-US"/>
        </w:rPr>
        <w:t>Conclusion</w:t>
      </w:r>
    </w:p>
    <w:p w14:paraId="363BB7A5" w14:textId="4808C598" w:rsidR="00A06094" w:rsidRPr="007A6E07" w:rsidRDefault="00A06094" w:rsidP="00A06094">
      <w:pPr>
        <w:spacing w:after="0"/>
        <w:rPr>
          <w:rFonts w:eastAsia="Times New Roman"/>
          <w:b/>
          <w:bCs/>
        </w:rPr>
      </w:pPr>
      <w:r w:rsidRPr="007A6E07">
        <w:rPr>
          <w:rFonts w:eastAsia="Times New Roman"/>
          <w:b/>
          <w:bCs/>
        </w:rPr>
        <w:t xml:space="preserve">Observation: </w:t>
      </w:r>
      <w:r w:rsidRPr="0001768E">
        <w:rPr>
          <w:rFonts w:eastAsia="Times New Roman"/>
        </w:rPr>
        <w:t>HD-UE does not expect overlapping between any paging occasion and CG-SDT occasions based on clause 17.2 at TS38.213.</w:t>
      </w:r>
      <w:r w:rsidR="004F333E">
        <w:rPr>
          <w:rFonts w:eastAsia="Times New Roman"/>
        </w:rPr>
        <w:t xml:space="preserve"> </w:t>
      </w:r>
      <w:r w:rsidRPr="0001768E">
        <w:rPr>
          <w:rFonts w:eastAsia="Times New Roman"/>
        </w:rPr>
        <w:t xml:space="preserve">NW should avoid configuring any paging occasions and any CG-SDT transmission at the same occasions for a HD-FDD </w:t>
      </w:r>
      <w:proofErr w:type="spellStart"/>
      <w:r w:rsidRPr="0001768E">
        <w:rPr>
          <w:rFonts w:eastAsia="Times New Roman"/>
        </w:rPr>
        <w:t>RedCap</w:t>
      </w:r>
      <w:proofErr w:type="spellEnd"/>
      <w:r w:rsidRPr="0001768E">
        <w:rPr>
          <w:rFonts w:eastAsia="Times New Roman"/>
        </w:rPr>
        <w:t xml:space="preserve"> UE.</w:t>
      </w:r>
    </w:p>
    <w:p w14:paraId="2C010C9C" w14:textId="77777777" w:rsidR="00A06094" w:rsidRPr="007A6E07" w:rsidRDefault="00A06094" w:rsidP="00A06094">
      <w:pPr>
        <w:spacing w:after="0"/>
        <w:rPr>
          <w:rFonts w:eastAsia="Times New Roman"/>
          <w:b/>
          <w:bCs/>
        </w:rPr>
      </w:pPr>
    </w:p>
    <w:p w14:paraId="3CB93BF5" w14:textId="77777777" w:rsidR="002A0042" w:rsidRPr="007A6E07" w:rsidRDefault="002A0042" w:rsidP="002A0042">
      <w:pPr>
        <w:spacing w:after="0"/>
        <w:rPr>
          <w:rFonts w:eastAsia="Times New Roman"/>
          <w:b/>
          <w:bCs/>
        </w:rPr>
      </w:pPr>
      <w:r w:rsidRPr="007A6E07">
        <w:rPr>
          <w:rFonts w:eastAsia="Times New Roman"/>
          <w:b/>
          <w:bCs/>
        </w:rPr>
        <w:t>Proposal</w:t>
      </w:r>
      <w:r>
        <w:rPr>
          <w:rFonts w:eastAsia="Times New Roman"/>
          <w:b/>
          <w:bCs/>
        </w:rPr>
        <w:t xml:space="preserve"> 1</w:t>
      </w:r>
      <w:r w:rsidRPr="007A6E07">
        <w:rPr>
          <w:rFonts w:eastAsia="Times New Roman"/>
          <w:b/>
          <w:bCs/>
        </w:rPr>
        <w:t xml:space="preserve">: </w:t>
      </w:r>
      <w:r w:rsidRPr="009468B6">
        <w:rPr>
          <w:rFonts w:eastAsia="Times New Roman"/>
          <w:b/>
          <w:bCs/>
        </w:rPr>
        <w:t xml:space="preserve">NW should </w:t>
      </w:r>
      <w:r>
        <w:rPr>
          <w:rFonts w:eastAsia="Times New Roman"/>
          <w:b/>
          <w:bCs/>
        </w:rPr>
        <w:t>not</w:t>
      </w:r>
      <w:r w:rsidRPr="009468B6">
        <w:rPr>
          <w:rFonts w:eastAsia="Times New Roman"/>
          <w:b/>
          <w:bCs/>
        </w:rPr>
        <w:t xml:space="preserve"> configur</w:t>
      </w:r>
      <w:r>
        <w:rPr>
          <w:rFonts w:eastAsia="Times New Roman"/>
          <w:b/>
          <w:bCs/>
        </w:rPr>
        <w:t>e</w:t>
      </w:r>
      <w:r w:rsidRPr="009468B6">
        <w:rPr>
          <w:rFonts w:eastAsia="Times New Roman"/>
          <w:b/>
          <w:bCs/>
        </w:rPr>
        <w:t xml:space="preserve"> CG-SDT </w:t>
      </w:r>
      <w:r>
        <w:rPr>
          <w:rFonts w:eastAsia="Times New Roman"/>
          <w:b/>
          <w:bCs/>
        </w:rPr>
        <w:t>occasions</w:t>
      </w:r>
      <w:r w:rsidRPr="009468B6">
        <w:rPr>
          <w:rFonts w:eastAsia="Times New Roman"/>
          <w:b/>
          <w:bCs/>
        </w:rPr>
        <w:t xml:space="preserve"> </w:t>
      </w:r>
      <w:r>
        <w:rPr>
          <w:rFonts w:eastAsia="Times New Roman"/>
          <w:b/>
          <w:bCs/>
        </w:rPr>
        <w:t>overlaps with all paging occasions</w:t>
      </w:r>
      <w:r w:rsidRPr="009468B6">
        <w:rPr>
          <w:rFonts w:eastAsia="Times New Roman"/>
          <w:b/>
          <w:bCs/>
        </w:rPr>
        <w:t xml:space="preserve"> for a HD </w:t>
      </w:r>
      <w:proofErr w:type="spellStart"/>
      <w:r w:rsidRPr="009468B6">
        <w:rPr>
          <w:rFonts w:eastAsia="Times New Roman"/>
          <w:b/>
          <w:bCs/>
        </w:rPr>
        <w:t>RedCap</w:t>
      </w:r>
      <w:proofErr w:type="spellEnd"/>
      <w:r w:rsidRPr="009468B6">
        <w:rPr>
          <w:rFonts w:eastAsia="Times New Roman"/>
          <w:b/>
          <w:bCs/>
        </w:rPr>
        <w:t xml:space="preserve"> UE.</w:t>
      </w:r>
    </w:p>
    <w:p w14:paraId="293E0863" w14:textId="77777777" w:rsidR="002A0042" w:rsidRPr="009133FC" w:rsidRDefault="002A0042" w:rsidP="002A0042">
      <w:pPr>
        <w:spacing w:after="0"/>
        <w:rPr>
          <w:rFonts w:eastAsia="Times New Roman"/>
          <w:b/>
          <w:bCs/>
        </w:rPr>
      </w:pPr>
      <w:r>
        <w:rPr>
          <w:rFonts w:eastAsia="Times New Roman"/>
          <w:b/>
          <w:bCs/>
        </w:rPr>
        <w:lastRenderedPageBreak/>
        <w:t xml:space="preserve">Proposal 2: </w:t>
      </w:r>
      <w:r w:rsidRPr="009133FC">
        <w:rPr>
          <w:rFonts w:eastAsia="Times New Roman"/>
          <w:b/>
          <w:bCs/>
        </w:rPr>
        <w:t xml:space="preserve">If NW configure CG-SDT occasions overlaps with any paging occasions, it is up-to UE implementation whether to monitor the paging during the overlapping paging occasions. </w:t>
      </w:r>
    </w:p>
    <w:p w14:paraId="181CFE6C" w14:textId="77777777" w:rsidR="00A06094" w:rsidRPr="00CC1832" w:rsidRDefault="00A06094" w:rsidP="00CC1832">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3EF7218D" w14:textId="6ADA3580" w:rsidR="000A2776" w:rsidRPr="008E74DB" w:rsidRDefault="000A2776" w:rsidP="000A2776">
      <w:pPr>
        <w:spacing w:after="120"/>
        <w:ind w:left="1985" w:hanging="1985"/>
      </w:pPr>
      <w:r w:rsidRPr="003F618D">
        <w:rPr>
          <w:lang w:eastAsia="en-US"/>
        </w:rPr>
        <w:t xml:space="preserve">[1] </w:t>
      </w:r>
      <w:r>
        <w:t>TS 38</w:t>
      </w:r>
      <w:r w:rsidR="006A2ADF">
        <w:t>.133</w:t>
      </w:r>
      <w:r>
        <w:t xml:space="preserve"> V17.</w:t>
      </w:r>
      <w:r w:rsidR="005D4378">
        <w:t>9</w:t>
      </w:r>
      <w:r>
        <w:t>.0</w:t>
      </w:r>
    </w:p>
    <w:p w14:paraId="4AC7A6D2" w14:textId="0E128484" w:rsidR="00647194" w:rsidRDefault="008E74DB" w:rsidP="000A2776">
      <w:pPr>
        <w:spacing w:after="120"/>
        <w:ind w:left="1985" w:hanging="1985"/>
      </w:pPr>
      <w:r w:rsidRPr="003F618D">
        <w:rPr>
          <w:lang w:eastAsia="en-US"/>
        </w:rPr>
        <w:t>[</w:t>
      </w:r>
      <w:r w:rsidR="000A2776">
        <w:rPr>
          <w:lang w:eastAsia="en-US"/>
        </w:rPr>
        <w:t>2</w:t>
      </w:r>
      <w:r w:rsidRPr="003F618D">
        <w:rPr>
          <w:lang w:eastAsia="en-US"/>
        </w:rPr>
        <w:t xml:space="preserve">] </w:t>
      </w:r>
      <w:r w:rsidR="000A2776">
        <w:t>TS 38</w:t>
      </w:r>
      <w:r w:rsidR="006A2ADF">
        <w:t>.</w:t>
      </w:r>
      <w:r w:rsidR="000A2776">
        <w:t>213 V17.5.0</w:t>
      </w:r>
    </w:p>
    <w:p w14:paraId="698BA02E" w14:textId="43C9F35C" w:rsidR="00A836F7" w:rsidRPr="00A836F7" w:rsidRDefault="00A836F7" w:rsidP="00A836F7">
      <w:pPr>
        <w:spacing w:after="120"/>
        <w:ind w:left="1985" w:hanging="1985"/>
      </w:pPr>
      <w:r>
        <w:t xml:space="preserve">[3] </w:t>
      </w:r>
      <w:r w:rsidRPr="00A836F7">
        <w:t xml:space="preserve">R2-2304562, </w:t>
      </w:r>
      <w:r w:rsidRPr="00CA7F94">
        <w:rPr>
          <w:sz w:val="18"/>
          <w:szCs w:val="18"/>
        </w:rPr>
        <w:t>LS on Monitoring of paging occasions for CG-SDT with HD-FDD Redcap UEs</w:t>
      </w:r>
      <w:r w:rsidRPr="00A836F7">
        <w:t>, Ericsson, RAN2 #121bis-e</w:t>
      </w:r>
    </w:p>
    <w:p w14:paraId="730E1D44" w14:textId="2C8CEC90" w:rsidR="00A836F7" w:rsidRPr="008E74DB" w:rsidRDefault="00A836F7" w:rsidP="000A2776">
      <w:pPr>
        <w:spacing w:after="120"/>
        <w:ind w:left="1985" w:hanging="1985"/>
      </w:pPr>
    </w:p>
    <w:sectPr w:rsidR="00A836F7"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CA7F94">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CA7F94">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7"/>
  </w:num>
  <w:num w:numId="2" w16cid:durableId="1124617442">
    <w:abstractNumId w:val="5"/>
  </w:num>
  <w:num w:numId="3" w16cid:durableId="1808232388">
    <w:abstractNumId w:val="15"/>
  </w:num>
  <w:num w:numId="4" w16cid:durableId="240604303">
    <w:abstractNumId w:val="18"/>
  </w:num>
  <w:num w:numId="5" w16cid:durableId="1459421446">
    <w:abstractNumId w:val="21"/>
  </w:num>
  <w:num w:numId="6" w16cid:durableId="14308880">
    <w:abstractNumId w:val="33"/>
  </w:num>
  <w:num w:numId="7" w16cid:durableId="1971787683">
    <w:abstractNumId w:val="10"/>
  </w:num>
  <w:num w:numId="8" w16cid:durableId="1222450362">
    <w:abstractNumId w:val="37"/>
  </w:num>
  <w:num w:numId="9" w16cid:durableId="1497529431">
    <w:abstractNumId w:val="40"/>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4"/>
  </w:num>
  <w:num w:numId="18" w16cid:durableId="364671150">
    <w:abstractNumId w:val="29"/>
  </w:num>
  <w:num w:numId="19" w16cid:durableId="1014529642">
    <w:abstractNumId w:val="23"/>
  </w:num>
  <w:num w:numId="20" w16cid:durableId="189686345">
    <w:abstractNumId w:val="2"/>
  </w:num>
  <w:num w:numId="21" w16cid:durableId="942568445">
    <w:abstractNumId w:val="17"/>
  </w:num>
  <w:num w:numId="22" w16cid:durableId="518197973">
    <w:abstractNumId w:val="38"/>
  </w:num>
  <w:num w:numId="23" w16cid:durableId="1420633849">
    <w:abstractNumId w:val="12"/>
  </w:num>
  <w:num w:numId="24" w16cid:durableId="551383779">
    <w:abstractNumId w:val="20"/>
  </w:num>
  <w:num w:numId="25" w16cid:durableId="1863280615">
    <w:abstractNumId w:val="30"/>
  </w:num>
  <w:num w:numId="26" w16cid:durableId="752313536">
    <w:abstractNumId w:val="32"/>
  </w:num>
  <w:num w:numId="27" w16cid:durableId="2099714871">
    <w:abstractNumId w:val="4"/>
  </w:num>
  <w:num w:numId="28" w16cid:durableId="1763647015">
    <w:abstractNumId w:val="25"/>
  </w:num>
  <w:num w:numId="29" w16cid:durableId="2047021867">
    <w:abstractNumId w:val="39"/>
  </w:num>
  <w:num w:numId="30" w16cid:durableId="2070419443">
    <w:abstractNumId w:val="6"/>
  </w:num>
  <w:num w:numId="31" w16cid:durableId="1173834553">
    <w:abstractNumId w:val="24"/>
  </w:num>
  <w:num w:numId="32" w16cid:durableId="1871457318">
    <w:abstractNumId w:val="16"/>
  </w:num>
  <w:num w:numId="33" w16cid:durableId="1962953186">
    <w:abstractNumId w:val="0"/>
  </w:num>
  <w:num w:numId="34" w16cid:durableId="1112435879">
    <w:abstractNumId w:val="22"/>
  </w:num>
  <w:num w:numId="35" w16cid:durableId="2097743384">
    <w:abstractNumId w:val="19"/>
  </w:num>
  <w:num w:numId="36" w16cid:durableId="1742560981">
    <w:abstractNumId w:val="13"/>
  </w:num>
  <w:num w:numId="37" w16cid:durableId="1316908993">
    <w:abstractNumId w:val="31"/>
  </w:num>
  <w:num w:numId="38" w16cid:durableId="431171619">
    <w:abstractNumId w:val="35"/>
  </w:num>
  <w:num w:numId="39" w16cid:durableId="1268537699">
    <w:abstractNumId w:val="36"/>
  </w:num>
  <w:num w:numId="40" w16cid:durableId="652369977">
    <w:abstractNumId w:val="28"/>
  </w:num>
  <w:num w:numId="41" w16cid:durableId="129702745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8D4"/>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5E8"/>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042"/>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05A"/>
    <w:rsid w:val="006F56E1"/>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33FC"/>
    <w:rsid w:val="009144C1"/>
    <w:rsid w:val="00914F32"/>
    <w:rsid w:val="0091500A"/>
    <w:rsid w:val="009152FA"/>
    <w:rsid w:val="0091555F"/>
    <w:rsid w:val="0091564E"/>
    <w:rsid w:val="0091571A"/>
    <w:rsid w:val="0091590B"/>
    <w:rsid w:val="00915B3B"/>
    <w:rsid w:val="0091631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A7FFD"/>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ED2"/>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4DE2"/>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36F7"/>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2613"/>
    <w:rsid w:val="00B23668"/>
    <w:rsid w:val="00B23705"/>
    <w:rsid w:val="00B237D3"/>
    <w:rsid w:val="00B24773"/>
    <w:rsid w:val="00B24A88"/>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7F94"/>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17B"/>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1307</TotalTime>
  <Pages>2</Pages>
  <Words>436</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234</cp:revision>
  <dcterms:created xsi:type="dcterms:W3CDTF">2023-04-07T20:49:00Z</dcterms:created>
  <dcterms:modified xsi:type="dcterms:W3CDTF">2023-05-15T19:58:00Z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